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09C1" w14:textId="77777777" w:rsidR="00876EA7" w:rsidRPr="002A6439" w:rsidRDefault="00876EA7" w:rsidP="00876EA7">
      <w:pPr>
        <w:pStyle w:val="a3"/>
        <w:rPr>
          <w:sz w:val="20"/>
          <w:szCs w:val="20"/>
        </w:rPr>
      </w:pPr>
    </w:p>
    <w:p w14:paraId="65E8B591" w14:textId="77777777" w:rsidR="00876EA7" w:rsidRPr="002A6439" w:rsidRDefault="00876EA7" w:rsidP="00876EA7">
      <w:pPr>
        <w:pStyle w:val="a3"/>
        <w:rPr>
          <w:rFonts w:ascii="Book Antiqua" w:hAnsi="Book Antiqua"/>
          <w:sz w:val="20"/>
          <w:szCs w:val="20"/>
        </w:rPr>
      </w:pPr>
    </w:p>
    <w:p w14:paraId="30952FF5" w14:textId="1B6C4021" w:rsidR="002A6439" w:rsidRPr="002A6439" w:rsidRDefault="002A6439" w:rsidP="002A6439">
      <w:pPr>
        <w:tabs>
          <w:tab w:val="center" w:pos="3180"/>
          <w:tab w:val="center" w:pos="6946"/>
        </w:tabs>
        <w:spacing w:after="0" w:line="259" w:lineRule="auto"/>
        <w:ind w:left="0" w:right="0" w:firstLine="0"/>
        <w:jc w:val="left"/>
        <w:rPr>
          <w:rFonts w:ascii="Book Antiqua" w:hAnsi="Book Antiqua"/>
          <w:b/>
          <w:sz w:val="16"/>
          <w:szCs w:val="16"/>
          <w:lang w:val="el-GR"/>
        </w:rPr>
      </w:pPr>
      <w:r w:rsidRPr="002A6439">
        <w:rPr>
          <w:rFonts w:ascii="Book Antiqua" w:hAnsi="Book Antiqua"/>
          <w:noProof/>
        </w:rPr>
        <w:drawing>
          <wp:inline distT="0" distB="0" distL="0" distR="0" wp14:anchorId="21F0D126" wp14:editId="75AD7B9E">
            <wp:extent cx="438150" cy="438150"/>
            <wp:effectExtent l="0" t="0" r="0" b="0"/>
            <wp:docPr id="7" name="Εικόνα 7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D9FF2" w14:textId="3BFF5602" w:rsidR="002A6439" w:rsidRPr="002A6439" w:rsidRDefault="002A6439" w:rsidP="002A6439">
      <w:pPr>
        <w:tabs>
          <w:tab w:val="center" w:pos="3180"/>
          <w:tab w:val="center" w:pos="6946"/>
        </w:tabs>
        <w:spacing w:after="0" w:line="259" w:lineRule="auto"/>
        <w:ind w:left="0" w:right="0" w:firstLine="0"/>
        <w:jc w:val="left"/>
        <w:rPr>
          <w:rFonts w:ascii="Book Antiqua" w:hAnsi="Book Antiqua"/>
          <w:b/>
          <w:sz w:val="16"/>
          <w:szCs w:val="16"/>
          <w:lang w:val="el-GR"/>
        </w:rPr>
      </w:pPr>
      <w:r w:rsidRPr="002A6439">
        <w:rPr>
          <w:rFonts w:ascii="Book Antiqua" w:hAnsi="Book Antiqua"/>
          <w:b/>
          <w:sz w:val="16"/>
          <w:szCs w:val="16"/>
          <w:lang w:val="el-GR"/>
        </w:rPr>
        <w:t>ΕΛΛΗΝΙΚΗ ΔΗΜΟΚΡΑΤΙΑ</w:t>
      </w:r>
      <w:r w:rsidRPr="002A6439">
        <w:rPr>
          <w:rFonts w:ascii="Book Antiqua" w:hAnsi="Book Antiqua"/>
          <w:b/>
          <w:sz w:val="16"/>
          <w:szCs w:val="16"/>
          <w:lang w:val="el-GR"/>
        </w:rPr>
        <w:tab/>
      </w:r>
      <w:r w:rsidRPr="002A6439">
        <w:rPr>
          <w:rFonts w:ascii="Book Antiqua" w:eastAsia="Arial" w:hAnsi="Book Antiqua" w:cs="Arial"/>
          <w:b/>
          <w:sz w:val="16"/>
          <w:szCs w:val="16"/>
          <w:lang w:val="el-GR"/>
        </w:rPr>
        <w:t xml:space="preserve"> </w:t>
      </w:r>
      <w:r w:rsidRPr="002A6439">
        <w:rPr>
          <w:rFonts w:ascii="Book Antiqua" w:eastAsia="Arial" w:hAnsi="Book Antiqua" w:cs="Arial"/>
          <w:b/>
          <w:sz w:val="16"/>
          <w:szCs w:val="16"/>
          <w:lang w:val="el-GR"/>
        </w:rPr>
        <w:tab/>
        <w:t xml:space="preserve">         Α.Π.  </w:t>
      </w:r>
      <w:r w:rsidR="00A94A36">
        <w:rPr>
          <w:rFonts w:ascii="Book Antiqua" w:eastAsia="Arial" w:hAnsi="Book Antiqua" w:cs="Arial"/>
          <w:b/>
          <w:sz w:val="16"/>
          <w:szCs w:val="16"/>
          <w:lang w:val="el-GR"/>
        </w:rPr>
        <w:t>2143</w:t>
      </w:r>
      <w:r w:rsidRPr="002A6439">
        <w:rPr>
          <w:rFonts w:ascii="Book Antiqua" w:eastAsia="Arial" w:hAnsi="Book Antiqua" w:cs="Arial"/>
          <w:b/>
          <w:sz w:val="16"/>
          <w:szCs w:val="16"/>
          <w:lang w:val="el-GR"/>
        </w:rPr>
        <w:t xml:space="preserve"> </w:t>
      </w:r>
    </w:p>
    <w:p w14:paraId="30CDEDDE" w14:textId="77777777" w:rsidR="002A6439" w:rsidRPr="002A6439" w:rsidRDefault="002A6439" w:rsidP="002A6439">
      <w:pPr>
        <w:tabs>
          <w:tab w:val="center" w:pos="1673"/>
          <w:tab w:val="center" w:pos="7574"/>
        </w:tabs>
        <w:spacing w:after="18" w:line="259" w:lineRule="auto"/>
        <w:ind w:left="0" w:right="0" w:firstLine="0"/>
        <w:jc w:val="left"/>
        <w:rPr>
          <w:rFonts w:ascii="Book Antiqua" w:hAnsi="Book Antiqua"/>
          <w:b/>
          <w:sz w:val="16"/>
          <w:szCs w:val="16"/>
          <w:lang w:val="el-GR"/>
        </w:rPr>
      </w:pPr>
      <w:r w:rsidRPr="002A6439">
        <w:rPr>
          <w:rFonts w:ascii="Book Antiqua" w:hAnsi="Book Antiqua"/>
          <w:b/>
          <w:sz w:val="16"/>
          <w:szCs w:val="16"/>
          <w:lang w:val="el-GR"/>
        </w:rPr>
        <w:t>ΝΟΜΟΣ ΑΤΤΙΚΗΣ</w:t>
      </w:r>
      <w:r w:rsidRPr="002A6439">
        <w:rPr>
          <w:rFonts w:ascii="Book Antiqua" w:hAnsi="Book Antiqua"/>
          <w:b/>
          <w:sz w:val="16"/>
          <w:szCs w:val="16"/>
          <w:lang w:val="el-GR"/>
        </w:rPr>
        <w:tab/>
        <w:t xml:space="preserve">   </w:t>
      </w:r>
      <w:r w:rsidRPr="002A6439">
        <w:rPr>
          <w:rFonts w:ascii="Book Antiqua" w:hAnsi="Book Antiqua"/>
          <w:b/>
          <w:sz w:val="16"/>
          <w:szCs w:val="16"/>
          <w:lang w:val="el-GR"/>
        </w:rPr>
        <w:tab/>
      </w:r>
      <w:r w:rsidRPr="002A6439">
        <w:rPr>
          <w:rFonts w:ascii="Book Antiqua" w:eastAsia="Arial" w:hAnsi="Book Antiqua" w:cs="Arial"/>
          <w:b/>
          <w:sz w:val="16"/>
          <w:szCs w:val="16"/>
          <w:vertAlign w:val="subscript"/>
          <w:lang w:val="el-GR"/>
        </w:rPr>
        <w:t xml:space="preserve"> </w:t>
      </w:r>
    </w:p>
    <w:p w14:paraId="672B2727" w14:textId="30A6A762" w:rsidR="002A6439" w:rsidRPr="000725B7" w:rsidRDefault="002A6439" w:rsidP="002A6439">
      <w:pPr>
        <w:tabs>
          <w:tab w:val="center" w:pos="3180"/>
          <w:tab w:val="center" w:pos="6663"/>
        </w:tabs>
        <w:spacing w:after="0" w:line="259" w:lineRule="auto"/>
        <w:ind w:left="0" w:right="0" w:firstLine="0"/>
        <w:jc w:val="left"/>
        <w:rPr>
          <w:b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>ΔΗΜΟΣ ΔΑΦΝΗΣ-ΥΜΗΤΤΟΥ</w:t>
      </w:r>
      <w:r w:rsidRPr="000725B7">
        <w:rPr>
          <w:b/>
          <w:sz w:val="16"/>
          <w:szCs w:val="16"/>
          <w:lang w:val="el-GR"/>
        </w:rPr>
        <w:tab/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 xml:space="preserve"> </w:t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ab/>
      </w:r>
      <w:r>
        <w:rPr>
          <w:rFonts w:ascii="Arial" w:eastAsia="Arial" w:hAnsi="Arial" w:cs="Arial"/>
          <w:b/>
          <w:sz w:val="16"/>
          <w:szCs w:val="16"/>
          <w:lang w:val="el-GR"/>
        </w:rPr>
        <w:t xml:space="preserve">                                 </w:t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 xml:space="preserve">Δάφνη, </w:t>
      </w:r>
      <w:r>
        <w:rPr>
          <w:rFonts w:ascii="Arial" w:eastAsia="Arial" w:hAnsi="Arial" w:cs="Arial"/>
          <w:b/>
          <w:sz w:val="16"/>
          <w:szCs w:val="16"/>
          <w:lang w:val="el-GR"/>
        </w:rPr>
        <w:t xml:space="preserve">  </w:t>
      </w:r>
      <w:r w:rsidR="000B4054">
        <w:rPr>
          <w:rFonts w:ascii="Arial" w:eastAsia="Arial" w:hAnsi="Arial" w:cs="Arial"/>
          <w:b/>
          <w:sz w:val="16"/>
          <w:szCs w:val="16"/>
          <w:lang w:val="el-GR"/>
        </w:rPr>
        <w:t>10</w:t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>/</w:t>
      </w:r>
      <w:r>
        <w:rPr>
          <w:rFonts w:ascii="Arial" w:eastAsia="Arial" w:hAnsi="Arial" w:cs="Arial"/>
          <w:b/>
          <w:sz w:val="16"/>
          <w:szCs w:val="16"/>
          <w:lang w:val="el-GR"/>
        </w:rPr>
        <w:t xml:space="preserve"> </w:t>
      </w:r>
      <w:r w:rsidR="00436365">
        <w:rPr>
          <w:rFonts w:ascii="Arial" w:eastAsia="Arial" w:hAnsi="Arial" w:cs="Arial"/>
          <w:b/>
          <w:sz w:val="16"/>
          <w:szCs w:val="16"/>
          <w:lang w:val="el-GR"/>
        </w:rPr>
        <w:t>02</w:t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>/</w:t>
      </w:r>
      <w:r>
        <w:rPr>
          <w:rFonts w:ascii="Arial" w:eastAsia="Arial" w:hAnsi="Arial" w:cs="Arial"/>
          <w:b/>
          <w:sz w:val="16"/>
          <w:szCs w:val="16"/>
          <w:lang w:val="el-GR"/>
        </w:rPr>
        <w:t>2023</w:t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 xml:space="preserve"> </w:t>
      </w:r>
    </w:p>
    <w:p w14:paraId="7D89E446" w14:textId="46A20530" w:rsidR="002A6439" w:rsidRPr="00032FAA" w:rsidRDefault="002A6439" w:rsidP="002A6439">
      <w:pPr>
        <w:tabs>
          <w:tab w:val="center" w:pos="3180"/>
          <w:tab w:val="center" w:pos="6936"/>
        </w:tabs>
        <w:spacing w:after="29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eastAsia="Arial" w:hAnsi="Book Antiqua" w:cs="Arial"/>
          <w:b/>
          <w:sz w:val="16"/>
          <w:szCs w:val="16"/>
          <w:lang w:val="el-GR"/>
        </w:rPr>
        <w:t xml:space="preserve">Δ/ΝΣΗ ΤΕΧΝΙΚΩΝ ΥΠΗΡΕΣΙΩΝ   </w:t>
      </w:r>
    </w:p>
    <w:p w14:paraId="2E073ADB" w14:textId="77777777" w:rsidR="002A6439" w:rsidRPr="002A6439" w:rsidRDefault="002A6439" w:rsidP="002A6439">
      <w:pPr>
        <w:pStyle w:val="1"/>
        <w:rPr>
          <w:sz w:val="16"/>
          <w:szCs w:val="16"/>
          <w:lang w:val="el-GR"/>
        </w:rPr>
      </w:pPr>
      <w:r w:rsidRPr="002A6439">
        <w:rPr>
          <w:sz w:val="16"/>
          <w:szCs w:val="16"/>
          <w:lang w:val="el-GR"/>
        </w:rPr>
        <w:t xml:space="preserve">ΠΡΟΚΗΡΥΞΗ </w:t>
      </w:r>
    </w:p>
    <w:p w14:paraId="6669ACE9" w14:textId="77777777" w:rsidR="002A6439" w:rsidRPr="000725B7" w:rsidRDefault="002A6439" w:rsidP="002A6439">
      <w:pPr>
        <w:spacing w:after="7"/>
        <w:jc w:val="center"/>
        <w:rPr>
          <w:sz w:val="16"/>
          <w:szCs w:val="16"/>
          <w:lang w:val="el-GR"/>
        </w:rPr>
      </w:pPr>
      <w:r w:rsidRPr="000725B7">
        <w:rPr>
          <w:sz w:val="16"/>
          <w:szCs w:val="16"/>
          <w:lang w:val="el-GR"/>
        </w:rPr>
        <w:t xml:space="preserve">ΑΝΟΙΚΤΗΣ ΔΙΑΔΙΚΑΣΙΑΣ ΓΙΑ ΤΗΝ ΕΠΙΛΟΓΗ ΑΝΑΔΟΧΟΥ  ΓΙΑ ΤΗΝ ΚΑΤΑΣΚΕΥΗ ΤΟΥ ΕΡΓΟΥ:    </w:t>
      </w:r>
    </w:p>
    <w:p w14:paraId="7F1B602D" w14:textId="2619F462" w:rsidR="002A6439" w:rsidRPr="00D769E6" w:rsidRDefault="002A6439" w:rsidP="002A6439">
      <w:pPr>
        <w:pStyle w:val="2"/>
        <w:rPr>
          <w:sz w:val="16"/>
          <w:szCs w:val="16"/>
          <w:lang w:val="el-GR"/>
        </w:rPr>
      </w:pPr>
      <w:r w:rsidRPr="00D769E6">
        <w:rPr>
          <w:sz w:val="16"/>
          <w:szCs w:val="16"/>
          <w:lang w:val="el-GR"/>
        </w:rPr>
        <w:t>“</w:t>
      </w:r>
      <w:r w:rsidR="00861EBA" w:rsidRPr="00861EBA">
        <w:rPr>
          <w:rFonts w:ascii="Book Antiqua" w:hAnsi="Book Antiqua" w:cs="Calibri"/>
          <w:lang w:val="el-GR"/>
        </w:rPr>
        <w:t xml:space="preserve"> </w:t>
      </w:r>
      <w:r w:rsidR="00861EBA" w:rsidRPr="00861EBA">
        <w:rPr>
          <w:rFonts w:ascii="Book Antiqua" w:hAnsi="Book Antiqua" w:cs="Calibri"/>
          <w:sz w:val="16"/>
          <w:szCs w:val="16"/>
          <w:lang w:val="el-GR"/>
        </w:rPr>
        <w:t>ΑΣΤΙΚΗ ΑΝΑΠΛΑΣΗ ΠΕΡΙΟΧΩΝ ΔΚ ΥΜΗΤΤΟΥ (ΑΞΙΟΠΟΙΗΣΗ ΕΥΡΥΤΕΡΗΣ ΠΕΡΙΟΧΗΣ ‘’ΠΥΡΚΑΛ’’) ΔΗΜΟΥ ΔΑΦΝΗΣ - ΥΜΗΤΤΟΥ</w:t>
      </w:r>
      <w:r w:rsidR="00861EBA" w:rsidRPr="00D769E6">
        <w:rPr>
          <w:sz w:val="16"/>
          <w:szCs w:val="16"/>
          <w:lang w:val="el-GR"/>
        </w:rPr>
        <w:t xml:space="preserve"> </w:t>
      </w:r>
      <w:r w:rsidRPr="00D769E6">
        <w:rPr>
          <w:sz w:val="16"/>
          <w:szCs w:val="16"/>
          <w:lang w:val="el-GR"/>
        </w:rPr>
        <w:t xml:space="preserve">”.  </w:t>
      </w:r>
    </w:p>
    <w:p w14:paraId="58459003" w14:textId="77777777" w:rsidR="002A6439" w:rsidRPr="000725B7" w:rsidRDefault="002A6439" w:rsidP="002A6439">
      <w:pPr>
        <w:spacing w:after="7"/>
        <w:ind w:left="382" w:right="0"/>
        <w:jc w:val="center"/>
        <w:rPr>
          <w:sz w:val="16"/>
          <w:szCs w:val="16"/>
          <w:lang w:val="el-GR"/>
        </w:rPr>
      </w:pPr>
      <w:r w:rsidRPr="000725B7">
        <w:rPr>
          <w:sz w:val="16"/>
          <w:szCs w:val="16"/>
        </w:rPr>
        <w:t>ME</w:t>
      </w:r>
      <w:r w:rsidRPr="000725B7">
        <w:rPr>
          <w:sz w:val="16"/>
          <w:szCs w:val="16"/>
          <w:lang w:val="el-GR"/>
        </w:rPr>
        <w:t xml:space="preserve">ΣΩ ΤΟΥ ΕΘΝΙΚΟΥ ΣΥΣΤΗΜΑΤΟΣ ΗΛΕΚΤΡΟΝΙΚΩΝ ΔΗΜΟΣΙΩΝ ΣΥΜΒΑΣΕΩΝ  (Ε.Σ.Η.ΔΗ.Σ.) </w:t>
      </w:r>
    </w:p>
    <w:p w14:paraId="7FB2B20E" w14:textId="03A7C28D" w:rsidR="002A6439" w:rsidRPr="000725B7" w:rsidRDefault="002A6439" w:rsidP="002A6439">
      <w:pPr>
        <w:spacing w:after="251" w:line="259" w:lineRule="auto"/>
        <w:ind w:left="350" w:right="-27" w:firstLine="0"/>
        <w:jc w:val="left"/>
        <w:rPr>
          <w:sz w:val="16"/>
          <w:szCs w:val="16"/>
        </w:rPr>
      </w:pPr>
      <w:r w:rsidRPr="000725B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733F8E13" wp14:editId="5BC730CB">
                <wp:extent cx="5554980" cy="6350"/>
                <wp:effectExtent l="0" t="0" r="0" b="0"/>
                <wp:docPr id="2441" name="Ομάδα 2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4980" cy="6350"/>
                          <a:chOff x="0" y="0"/>
                          <a:chExt cx="5554980" cy="6096"/>
                        </a:xfrm>
                      </wpg:grpSpPr>
                      <wps:wsp>
                        <wps:cNvPr id="3880" name="Shape 3880"/>
                        <wps:cNvSpPr/>
                        <wps:spPr>
                          <a:xfrm>
                            <a:off x="0" y="0"/>
                            <a:ext cx="5554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80" h="9144">
                                <a:moveTo>
                                  <a:pt x="0" y="0"/>
                                </a:moveTo>
                                <a:lnTo>
                                  <a:pt x="5554980" y="0"/>
                                </a:lnTo>
                                <a:lnTo>
                                  <a:pt x="5554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BA423" id="Ομάδα 2441" o:spid="_x0000_s1026" style="width:437.4pt;height:.5pt;mso-position-horizontal-relative:char;mso-position-vertical-relative:line" coordsize="555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">
                <v:shape id="Shape 3880" o:spid="_x0000_s1027" style="position:absolute;width:55549;height:91;visibility:visible;mso-wrap-style:square;v-text-anchor:top" coordsize="5554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" path="m,l5554980,r,9144l,9144,,e" fillcolor="black" stroked="f" strokeweight="0">
                  <v:stroke miterlimit="83231f" joinstyle="miter"/>
                  <v:path arrowok="t" textboxrect="0,0,5554980,9144"/>
                </v:shape>
                <w10:anchorlock/>
              </v:group>
            </w:pict>
          </mc:Fallback>
        </mc:AlternateContent>
      </w:r>
    </w:p>
    <w:p w14:paraId="0565C3AB" w14:textId="48F0F551" w:rsidR="002A6439" w:rsidRDefault="002A6439" w:rsidP="002A6439">
      <w:pPr>
        <w:spacing w:after="0"/>
        <w:ind w:left="0" w:right="0" w:firstLine="0"/>
        <w:rPr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Ο Δήμος Δάφνης-Υμηττού  διακηρύσσει την με ανοικτή διαδικασία επιλογή αναδόχου για την ανάθεση του έργου 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“ </w:t>
      </w:r>
      <w:r w:rsidR="00861EBA" w:rsidRPr="00032FAA">
        <w:rPr>
          <w:rFonts w:ascii="Book Antiqua" w:hAnsi="Book Antiqua"/>
          <w:b/>
          <w:sz w:val="16"/>
          <w:szCs w:val="16"/>
          <w:lang w:val="el-GR"/>
        </w:rPr>
        <w:t xml:space="preserve">ΑΣΤΙΚΗ ΑΝΑΠΛΑΣΗ ΠΕΡΙΟΧΩΝ ΔΚ ΥΜΗΤΤΟΥ (ΑΞΙΟΠΟΙΗΣΗ ΕΥΡΥΤΕΡΗΣ ΠΕΡΙΟΧΗΣ ‘’ΠΥΡΚΑΛ’’) ΔΗΜΟΥ ΔΑΦΝΗΣ - ΥΜΗΤΤΟΥ </w:t>
      </w:r>
      <w:r w:rsidRPr="00032FAA">
        <w:rPr>
          <w:rFonts w:ascii="Book Antiqua" w:hAnsi="Book Antiqua"/>
          <w:b/>
          <w:sz w:val="16"/>
          <w:szCs w:val="16"/>
          <w:lang w:val="el-GR"/>
        </w:rPr>
        <w:t>”,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που θα διεξαχθεί σύμφωνα α) με τις διατάξεις του Ν.4412/2016 και β) τους όρους της σχετικής διακήρυξης</w:t>
      </w:r>
      <w:r w:rsidRPr="000725B7">
        <w:rPr>
          <w:sz w:val="16"/>
          <w:szCs w:val="16"/>
          <w:lang w:val="el-GR"/>
        </w:rPr>
        <w:t xml:space="preserve">.  </w:t>
      </w:r>
    </w:p>
    <w:p w14:paraId="2C101EE9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b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>1)Αναθέτουσα Αρχή:</w:t>
      </w:r>
    </w:p>
    <w:p w14:paraId="017E956F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ΕΠΩΝΥΜΙΑ :Δήμος Δάφνης – Υμηττού, ΚΩΔΙΚΟΣ </w:t>
      </w:r>
      <w:r w:rsidRPr="00032FAA">
        <w:rPr>
          <w:rFonts w:ascii="Book Antiqua" w:hAnsi="Book Antiqua"/>
          <w:sz w:val="16"/>
          <w:szCs w:val="16"/>
        </w:rPr>
        <w:t>NUTS</w:t>
      </w:r>
      <w:r w:rsidRPr="00032FAA">
        <w:rPr>
          <w:rFonts w:ascii="Book Antiqua" w:hAnsi="Book Antiqua"/>
          <w:sz w:val="16"/>
          <w:szCs w:val="16"/>
          <w:lang w:val="el-GR"/>
        </w:rPr>
        <w:t>:</w:t>
      </w:r>
      <w:r w:rsidRPr="00032FAA">
        <w:rPr>
          <w:rFonts w:ascii="Book Antiqua" w:hAnsi="Book Antiqua"/>
          <w:sz w:val="16"/>
          <w:szCs w:val="16"/>
        </w:rPr>
        <w:t>EL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303, ΟΔΟΣ: Έλλης 16 και Κανάρη, ΤΑΧ.ΚΩΔ. 17235, ΤΗΛ:213-2085587,</w:t>
      </w:r>
    </w:p>
    <w:p w14:paraId="70376D0F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</w:rPr>
        <w:t>FAX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:210-9750614, </w:t>
      </w:r>
      <w:r w:rsidRPr="00032FAA">
        <w:rPr>
          <w:rFonts w:ascii="Book Antiqua" w:hAnsi="Book Antiqua"/>
          <w:sz w:val="16"/>
          <w:szCs w:val="16"/>
        </w:rPr>
        <w:t>E</w:t>
      </w:r>
      <w:r w:rsidRPr="00032FAA">
        <w:rPr>
          <w:rFonts w:ascii="Book Antiqua" w:hAnsi="Book Antiqua"/>
          <w:sz w:val="16"/>
          <w:szCs w:val="16"/>
          <w:lang w:val="el-GR"/>
        </w:rPr>
        <w:t>-</w:t>
      </w:r>
      <w:r w:rsidRPr="00032FAA">
        <w:rPr>
          <w:rFonts w:ascii="Book Antiqua" w:hAnsi="Book Antiqua"/>
          <w:sz w:val="16"/>
          <w:szCs w:val="16"/>
        </w:rPr>
        <w:t>MAIL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: </w:t>
      </w:r>
      <w:hyperlink r:id="rId8" w:history="1">
        <w:r w:rsidRPr="00032FAA">
          <w:rPr>
            <w:rStyle w:val="-"/>
            <w:rFonts w:ascii="Book Antiqua" w:hAnsi="Book Antiqua"/>
            <w:sz w:val="16"/>
            <w:szCs w:val="16"/>
          </w:rPr>
          <w:t>infotexniki</w:t>
        </w:r>
        <w:r w:rsidRPr="00032FAA">
          <w:rPr>
            <w:rStyle w:val="-"/>
            <w:rFonts w:ascii="Book Antiqua" w:hAnsi="Book Antiqua"/>
            <w:sz w:val="16"/>
            <w:szCs w:val="16"/>
            <w:lang w:val="el-GR"/>
          </w:rPr>
          <w:t>@</w:t>
        </w:r>
        <w:r w:rsidRPr="00032FAA">
          <w:rPr>
            <w:rStyle w:val="-"/>
            <w:rFonts w:ascii="Book Antiqua" w:hAnsi="Book Antiqua"/>
            <w:sz w:val="16"/>
            <w:szCs w:val="16"/>
          </w:rPr>
          <w:t>dafni</w:t>
        </w:r>
        <w:r w:rsidRPr="00032FAA">
          <w:rPr>
            <w:rStyle w:val="-"/>
            <w:rFonts w:ascii="Book Antiqua" w:hAnsi="Book Antiqua"/>
            <w:sz w:val="16"/>
            <w:szCs w:val="16"/>
            <w:lang w:val="el-GR"/>
          </w:rPr>
          <w:t>-</w:t>
        </w:r>
        <w:r w:rsidRPr="00032FAA">
          <w:rPr>
            <w:rStyle w:val="-"/>
            <w:rFonts w:ascii="Book Antiqua" w:hAnsi="Book Antiqua"/>
            <w:sz w:val="16"/>
            <w:szCs w:val="16"/>
          </w:rPr>
          <w:t>ymittos</w:t>
        </w:r>
        <w:r w:rsidRPr="00032FAA">
          <w:rPr>
            <w:rStyle w:val="-"/>
            <w:rFonts w:ascii="Book Antiqua" w:hAnsi="Book Antiqua"/>
            <w:sz w:val="16"/>
            <w:szCs w:val="16"/>
            <w:lang w:val="el-GR"/>
          </w:rPr>
          <w:t>.</w:t>
        </w:r>
        <w:r w:rsidRPr="00032FAA">
          <w:rPr>
            <w:rStyle w:val="-"/>
            <w:rFonts w:ascii="Book Antiqua" w:hAnsi="Book Antiqua"/>
            <w:sz w:val="16"/>
            <w:szCs w:val="16"/>
          </w:rPr>
          <w:t>gov</w:t>
        </w:r>
        <w:r w:rsidRPr="00032FAA">
          <w:rPr>
            <w:rStyle w:val="-"/>
            <w:rFonts w:ascii="Book Antiqua" w:hAnsi="Book Antiqua"/>
            <w:sz w:val="16"/>
            <w:szCs w:val="16"/>
            <w:lang w:val="el-GR"/>
          </w:rPr>
          <w:t>.</w:t>
        </w:r>
        <w:r w:rsidRPr="00032FAA">
          <w:rPr>
            <w:rStyle w:val="-"/>
            <w:rFonts w:ascii="Book Antiqua" w:hAnsi="Book Antiqua"/>
            <w:sz w:val="16"/>
            <w:szCs w:val="16"/>
          </w:rPr>
          <w:t>gr</w:t>
        </w:r>
      </w:hyperlink>
      <w:r w:rsidRPr="00032FAA">
        <w:rPr>
          <w:rFonts w:ascii="Book Antiqua" w:hAnsi="Book Antiqua"/>
          <w:sz w:val="16"/>
          <w:szCs w:val="16"/>
          <w:lang w:val="el-GR"/>
        </w:rPr>
        <w:t xml:space="preserve">, ΙΣΤΟΣΕΛΙΔΑ: </w:t>
      </w:r>
      <w:r w:rsidRPr="00032FAA">
        <w:rPr>
          <w:rFonts w:ascii="Book Antiqua" w:hAnsi="Book Antiqua"/>
          <w:sz w:val="16"/>
          <w:szCs w:val="16"/>
        </w:rPr>
        <w:t>www</w:t>
      </w:r>
      <w:r w:rsidRPr="00032FAA">
        <w:rPr>
          <w:rFonts w:ascii="Book Antiqua" w:hAnsi="Book Antiqua"/>
          <w:sz w:val="16"/>
          <w:szCs w:val="16"/>
          <w:lang w:val="el-GR"/>
        </w:rPr>
        <w:t>.</w:t>
      </w:r>
      <w:r w:rsidRPr="00032FAA">
        <w:rPr>
          <w:rFonts w:ascii="Book Antiqua" w:hAnsi="Book Antiqua"/>
          <w:sz w:val="16"/>
          <w:szCs w:val="16"/>
        </w:rPr>
        <w:t>dafni</w:t>
      </w:r>
      <w:r w:rsidRPr="00032FAA">
        <w:rPr>
          <w:rFonts w:ascii="Book Antiqua" w:hAnsi="Book Antiqua"/>
          <w:sz w:val="16"/>
          <w:szCs w:val="16"/>
          <w:lang w:val="el-GR"/>
        </w:rPr>
        <w:t>-</w:t>
      </w:r>
      <w:r w:rsidRPr="00032FAA">
        <w:rPr>
          <w:rFonts w:ascii="Book Antiqua" w:hAnsi="Book Antiqua"/>
          <w:sz w:val="16"/>
          <w:szCs w:val="16"/>
        </w:rPr>
        <w:t>ymittos</w:t>
      </w:r>
      <w:r w:rsidRPr="00032FAA">
        <w:rPr>
          <w:rFonts w:ascii="Book Antiqua" w:hAnsi="Book Antiqua"/>
          <w:sz w:val="16"/>
          <w:szCs w:val="16"/>
          <w:lang w:val="el-GR"/>
        </w:rPr>
        <w:t>.</w:t>
      </w:r>
      <w:r w:rsidRPr="00032FAA">
        <w:rPr>
          <w:rFonts w:ascii="Book Antiqua" w:hAnsi="Book Antiqua"/>
          <w:sz w:val="16"/>
          <w:szCs w:val="16"/>
        </w:rPr>
        <w:t>gov</w:t>
      </w:r>
      <w:r w:rsidRPr="00032FAA">
        <w:rPr>
          <w:rFonts w:ascii="Book Antiqua" w:hAnsi="Book Antiqua"/>
          <w:sz w:val="16"/>
          <w:szCs w:val="16"/>
          <w:lang w:val="el-GR"/>
        </w:rPr>
        <w:t>.</w:t>
      </w:r>
      <w:r w:rsidRPr="00032FAA">
        <w:rPr>
          <w:rFonts w:ascii="Book Antiqua" w:hAnsi="Book Antiqua"/>
          <w:sz w:val="16"/>
          <w:szCs w:val="16"/>
        </w:rPr>
        <w:t>gr</w:t>
      </w:r>
    </w:p>
    <w:p w14:paraId="195FB8F6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 2)Πρόσβαση στα έγγραφα:  </w:t>
      </w:r>
    </w:p>
    <w:p w14:paraId="08477296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Τα έγγραφα της σύμβασης θα υπάρχουν με άμεση και δωρεάν πρόσβαση στην παραπάνω ιστοσελίδα της αναθέτουσας αρχής.     </w:t>
      </w:r>
    </w:p>
    <w:p w14:paraId="3803A754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3)Τύπος Αναθέτουσας Αρχής: </w:t>
      </w:r>
    </w:p>
    <w:p w14:paraId="7F371C40" w14:textId="741EA16E" w:rsidR="002A6439" w:rsidRPr="00032FAA" w:rsidRDefault="002A6439" w:rsidP="002A6439">
      <w:pPr>
        <w:spacing w:after="0" w:line="276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>4)</w:t>
      </w:r>
      <w:r w:rsidRPr="00032FAA">
        <w:rPr>
          <w:rFonts w:ascii="Book Antiqua" w:hAnsi="Book Antiqua"/>
          <w:sz w:val="16"/>
          <w:szCs w:val="16"/>
        </w:rPr>
        <w:t>O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Δήμος Δάφνης-Υμηττού (ΟΤΑ Α’ Βαθμού) 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Κωδικός </w:t>
      </w:r>
      <w:r w:rsidRPr="00032FAA">
        <w:rPr>
          <w:rFonts w:ascii="Book Antiqua" w:hAnsi="Book Antiqua"/>
          <w:b/>
          <w:sz w:val="16"/>
          <w:szCs w:val="16"/>
        </w:rPr>
        <w:t>CPV</w:t>
      </w:r>
      <w:r w:rsidRPr="00032FAA">
        <w:rPr>
          <w:rFonts w:ascii="Book Antiqua" w:hAnsi="Book Antiqua"/>
          <w:b/>
          <w:sz w:val="16"/>
          <w:szCs w:val="16"/>
          <w:lang w:val="el-GR"/>
        </w:rPr>
        <w:t>: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 </w:t>
      </w:r>
      <w:r w:rsidRPr="00032FAA">
        <w:rPr>
          <w:rFonts w:ascii="Book Antiqua" w:hAnsi="Book Antiqua"/>
          <w:sz w:val="16"/>
          <w:szCs w:val="16"/>
        </w:rPr>
        <w:t>CPVS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45233260-9,  </w:t>
      </w:r>
      <w:r w:rsidRPr="00032FAA">
        <w:rPr>
          <w:rFonts w:ascii="Book Antiqua" w:hAnsi="Book Antiqua"/>
          <w:sz w:val="16"/>
          <w:szCs w:val="16"/>
        </w:rPr>
        <w:t>CPVS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 77311000-3 , </w:t>
      </w:r>
      <w:r w:rsidRPr="00032FAA">
        <w:rPr>
          <w:rFonts w:ascii="Book Antiqua" w:hAnsi="Book Antiqua"/>
          <w:sz w:val="16"/>
          <w:szCs w:val="16"/>
        </w:rPr>
        <w:t>CPVS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45231300-8,  </w:t>
      </w:r>
      <w:r w:rsidRPr="00032FAA">
        <w:rPr>
          <w:rFonts w:ascii="Book Antiqua" w:hAnsi="Book Antiqua"/>
          <w:sz w:val="16"/>
          <w:szCs w:val="16"/>
        </w:rPr>
        <w:t>CPVS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 45310000-3</w:t>
      </w:r>
    </w:p>
    <w:p w14:paraId="0043C22F" w14:textId="77777777" w:rsidR="002A6439" w:rsidRPr="00032FAA" w:rsidRDefault="002A6439" w:rsidP="002A6439">
      <w:pPr>
        <w:spacing w:after="0" w:line="276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5)Κωδικός </w:t>
      </w:r>
      <w:r w:rsidRPr="00032FAA">
        <w:rPr>
          <w:rFonts w:ascii="Book Antiqua" w:hAnsi="Book Antiqua"/>
          <w:b/>
          <w:sz w:val="16"/>
          <w:szCs w:val="16"/>
        </w:rPr>
        <w:t>NUTS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 τόπου εκτέλεσης του έργου:Ε</w:t>
      </w:r>
      <w:r w:rsidRPr="00032FAA">
        <w:rPr>
          <w:rFonts w:ascii="Book Antiqua" w:hAnsi="Book Antiqua"/>
          <w:sz w:val="16"/>
          <w:szCs w:val="16"/>
        </w:rPr>
        <w:t>L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303 </w:t>
      </w:r>
    </w:p>
    <w:p w14:paraId="427D2D29" w14:textId="77777777" w:rsidR="002A6439" w:rsidRPr="00032FAA" w:rsidRDefault="002A6439" w:rsidP="002A6439">
      <w:pPr>
        <w:spacing w:after="0" w:line="276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6)Περιγραφή της σύμβασης: </w:t>
      </w:r>
    </w:p>
    <w:p w14:paraId="573A5E8D" w14:textId="3ABB42A2" w:rsidR="002A6439" w:rsidRPr="00032FAA" w:rsidRDefault="002A6439" w:rsidP="002A6439">
      <w:pPr>
        <w:spacing w:after="0" w:line="259" w:lineRule="auto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Η σύμβαση αφορά αναπλάσει</w:t>
      </w:r>
      <w:r w:rsidR="00992AE1" w:rsidRPr="00032FAA">
        <w:rPr>
          <w:rFonts w:ascii="Book Antiqua" w:hAnsi="Book Antiqua"/>
          <w:sz w:val="16"/>
          <w:szCs w:val="16"/>
          <w:lang w:val="el-GR"/>
        </w:rPr>
        <w:t>ς</w:t>
      </w:r>
      <w:r w:rsidR="00992AE1" w:rsidRPr="00032FAA">
        <w:rPr>
          <w:rFonts w:ascii="Book Antiqua" w:hAnsi="Book Antiqua" w:cs="Tahoma"/>
          <w:sz w:val="16"/>
          <w:szCs w:val="16"/>
          <w:lang w:val="el-GR"/>
        </w:rPr>
        <w:t xml:space="preserve"> σε περιοχή της Δημοτικής Κοινότητας Υμηττού στην ευρύτερη περιοχή ‘’ΠΥΡΚΑΛ’’ </w:t>
      </w:r>
      <w:r w:rsidRPr="00032FAA">
        <w:rPr>
          <w:rFonts w:ascii="Book Antiqua" w:hAnsi="Book Antiqua"/>
          <w:sz w:val="16"/>
          <w:szCs w:val="16"/>
          <w:lang w:val="el-GR"/>
        </w:rPr>
        <w:t>και των γύρω περιοχών με διεύρυνση πεζοδρομίων, πλακοστρώσεις, νέος ηλεκτροφωτισμός ενίσχυση χώρων πρασίνου κλπ.</w:t>
      </w:r>
    </w:p>
    <w:p w14:paraId="754A3B95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b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>7)</w:t>
      </w:r>
      <w:r w:rsidRPr="00032FAA">
        <w:rPr>
          <w:rFonts w:ascii="Book Antiqua" w:hAnsi="Book Antiqua"/>
          <w:sz w:val="16"/>
          <w:szCs w:val="16"/>
          <w:lang w:val="el-GR"/>
        </w:rPr>
        <w:t>Εκτιμώμενη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 συνολική αξία της σύμβασης:  </w:t>
      </w:r>
    </w:p>
    <w:p w14:paraId="3BDCC6B4" w14:textId="747B99F2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Η εκτιμώμενη αξία της σύμβασης είναι  </w:t>
      </w:r>
      <w:r w:rsidR="00992AE1" w:rsidRPr="00032FAA">
        <w:rPr>
          <w:rFonts w:ascii="Book Antiqua" w:eastAsia="Times New Roman" w:hAnsi="Book Antiqua"/>
          <w:b/>
          <w:bCs/>
          <w:sz w:val="16"/>
          <w:szCs w:val="16"/>
          <w:lang w:val="el-GR"/>
        </w:rPr>
        <w:t>4.193.548,39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€ πλέον 24% Φ.Π.Α </w:t>
      </w:r>
      <w:r w:rsidR="00992AE1" w:rsidRPr="00032FAA">
        <w:rPr>
          <w:rFonts w:ascii="Book Antiqua" w:eastAsia="Times New Roman" w:hAnsi="Book Antiqua"/>
          <w:b/>
          <w:bCs/>
          <w:sz w:val="16"/>
          <w:szCs w:val="16"/>
          <w:lang w:val="el-GR"/>
        </w:rPr>
        <w:t>1.006.451,61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€ </w:t>
      </w:r>
      <w:r w:rsidRPr="00032FAA">
        <w:rPr>
          <w:rFonts w:ascii="Book Antiqua" w:hAnsi="Book Antiqua"/>
          <w:sz w:val="16"/>
          <w:szCs w:val="16"/>
          <w:lang w:val="el-GR"/>
        </w:rPr>
        <w:t>ήτοι συνολικά</w:t>
      </w:r>
      <w:r w:rsidR="00992AE1" w:rsidRPr="00032FAA">
        <w:rPr>
          <w:rFonts w:ascii="Book Antiqua" w:hAnsi="Book Antiqua"/>
          <w:sz w:val="16"/>
          <w:szCs w:val="16"/>
          <w:lang w:val="el-GR"/>
        </w:rPr>
        <w:t xml:space="preserve"> </w:t>
      </w:r>
      <w:r w:rsidR="00992AE1" w:rsidRPr="00032FAA">
        <w:rPr>
          <w:rFonts w:ascii="Book Antiqua" w:hAnsi="Book Antiqua"/>
          <w:b/>
          <w:bCs/>
          <w:sz w:val="16"/>
          <w:szCs w:val="16"/>
          <w:lang w:val="el-GR"/>
        </w:rPr>
        <w:t>5.200</w:t>
      </w:r>
      <w:r w:rsidRPr="00032FAA">
        <w:rPr>
          <w:rFonts w:ascii="Book Antiqua" w:hAnsi="Book Antiqua"/>
          <w:b/>
          <w:bCs/>
          <w:sz w:val="16"/>
          <w:szCs w:val="16"/>
          <w:lang w:val="el-GR"/>
        </w:rPr>
        <w:t>.000,00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€. </w:t>
      </w:r>
    </w:p>
    <w:p w14:paraId="1FBFBFBC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8)Εναλλακτικές προσφορές: </w:t>
      </w:r>
    </w:p>
    <w:p w14:paraId="1A2B48B2" w14:textId="77777777" w:rsidR="002A6439" w:rsidRPr="00032FAA" w:rsidRDefault="002A6439" w:rsidP="002A6439">
      <w:pPr>
        <w:spacing w:after="0" w:line="240" w:lineRule="auto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Δεν επιτρέπεται η υποβολή εναλλακτικών προσφορών</w:t>
      </w:r>
    </w:p>
    <w:p w14:paraId="09908D63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9) Προθεσμία εκτέλεσης του έργου:                       </w:t>
      </w:r>
    </w:p>
    <w:p w14:paraId="098CD5B3" w14:textId="6237D0E1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highlight w:val="yellow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Η συνολική προθεσμία εκτέλεσης του έργου ορίζεται σε </w:t>
      </w:r>
      <w:r w:rsidR="00992AE1"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>είκοσι τέσσερις μήνες</w:t>
      </w:r>
      <w:r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 xml:space="preserve"> (</w:t>
      </w:r>
      <w:r w:rsidR="00992AE1"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>24</w:t>
      </w:r>
      <w:r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>)</w:t>
      </w:r>
      <w:r w:rsidRPr="00032FAA">
        <w:rPr>
          <w:rFonts w:ascii="Book Antiqua" w:hAnsi="Book Antiqua"/>
          <w:color w:val="FF0000"/>
          <w:sz w:val="16"/>
          <w:szCs w:val="16"/>
          <w:lang w:val="el-GR"/>
        </w:rPr>
        <w:t xml:space="preserve"> 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από την ημερομηνία  υπογραφής της σύμβασης. </w:t>
      </w:r>
    </w:p>
    <w:p w14:paraId="7AEEF97C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10)  Δικαίωμα συμμετοχής: </w:t>
      </w:r>
    </w:p>
    <w:p w14:paraId="3CE5F27F" w14:textId="77777777" w:rsidR="002A6439" w:rsidRPr="00032FAA" w:rsidRDefault="002A6439" w:rsidP="002A6439">
      <w:pPr>
        <w:spacing w:after="0"/>
        <w:ind w:left="0" w:right="383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Δικαίωμα συμμετοχής έχουν φυσικά ή νομικά πρόσωπα ή ενώσεις αυτών που δραστηριοποιούνται για έργα κατηγορίας οικοδομικά και ηλεκτρολογικά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  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και που είναι εγκατεστημένα συμφώνως με το άρθρο 21 της σχετικής διακήρυξης. </w:t>
      </w:r>
    </w:p>
    <w:p w14:paraId="5C94D411" w14:textId="77777777" w:rsidR="002A6439" w:rsidRPr="00032FAA" w:rsidRDefault="002A6439" w:rsidP="002A6439">
      <w:pPr>
        <w:spacing w:after="0"/>
        <w:ind w:left="0" w:right="381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Οι οικονομικοί φορείς οφείλουν να διαθέτουν οικονομική – χρηματοοικονομική επάρκεια και τεχνική – επαγγελματική ικανότητα σύμφωνα με τα αναφερόμενα στα αντίστοιχα άρθρα 22.Γ και 22.Δ της διακήρυξης. </w:t>
      </w:r>
    </w:p>
    <w:p w14:paraId="54987986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11) Είδος διαδικασίας ανάθεσης:  </w:t>
      </w:r>
    </w:p>
    <w:p w14:paraId="787AF25A" w14:textId="77777777" w:rsidR="002A6439" w:rsidRPr="00032FAA" w:rsidRDefault="002A6439" w:rsidP="002A6439">
      <w:pPr>
        <w:spacing w:after="0"/>
        <w:ind w:left="0" w:right="381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Η επιλογή του αναδόχου, θα γίνει σύμφωνα με την ανοικτή διαδικασία του αρθρου27 του ν.4412/2016 και η οικονομική προσφορά των διαγωνιζομένων θα συνταχθεί και θα υποβληθεί σύμφωνα με τα οριζόμενα στο άρθρο 95 παρ. 2α του ν.4412/2016</w:t>
      </w:r>
    </w:p>
    <w:p w14:paraId="1FB05D62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12)Υποδιαίρεση σε τμήματα: </w:t>
      </w:r>
    </w:p>
    <w:p w14:paraId="4BFB47A7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Δεν γίνονται δεκτές προσφορές για τμήμα του αντικειμένου της σύμβασης. </w:t>
      </w:r>
    </w:p>
    <w:p w14:paraId="01F89D5A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13)Κριτήρια ανάθεσης της σύμβασης: </w:t>
      </w:r>
    </w:p>
    <w:p w14:paraId="39B92457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Κριτήριο για την ανάθεση της σύμβασης είναι η πλέον συμφέρουσα από οικονομική άποψη προσφορά μόνο βάσει τιμής (χαμηλότερη τιμή) </w:t>
      </w:r>
    </w:p>
    <w:p w14:paraId="0EB4029D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14)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Προθεσμία υποβολής προσφορών: </w:t>
      </w:r>
    </w:p>
    <w:p w14:paraId="2AD505D2" w14:textId="3520391C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Ως ημερομηνία λήξης της προθεσμίας υποβολής των προσφορών ορίζεται η   </w:t>
      </w:r>
      <w:r w:rsidR="006E1818">
        <w:rPr>
          <w:rFonts w:ascii="Book Antiqua" w:hAnsi="Book Antiqua"/>
          <w:sz w:val="16"/>
          <w:szCs w:val="16"/>
          <w:lang w:val="el-GR"/>
        </w:rPr>
        <w:t>03-03-2023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, ημέρα </w:t>
      </w:r>
      <w:r w:rsidR="006E1818">
        <w:rPr>
          <w:rFonts w:ascii="Book Antiqua" w:hAnsi="Book Antiqua"/>
          <w:sz w:val="16"/>
          <w:szCs w:val="16"/>
          <w:lang w:val="el-GR"/>
        </w:rPr>
        <w:t>Παρασκευή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ώρα λήξης της υποβολής προσφορών ορίζεται η 10:00πμ .</w:t>
      </w:r>
    </w:p>
    <w:p w14:paraId="494D1963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15)Υποβολή προσφορών: </w:t>
      </w:r>
    </w:p>
    <w:p w14:paraId="2DD3CB79" w14:textId="77777777" w:rsidR="002A6439" w:rsidRPr="00032FAA" w:rsidRDefault="002A6439" w:rsidP="002A6439">
      <w:pPr>
        <w:spacing w:after="0"/>
        <w:ind w:left="0" w:right="381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www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promitheus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gov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gr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του ΕΣΗΔΗΣ, μέχρι την καταληκτική ημερομηνία και ώρα που ορίζεται στο προηγούμενο άρθρο, (καθώς και στο 18</w:t>
      </w:r>
      <w:r w:rsidRPr="00032FAA">
        <w:rPr>
          <w:rFonts w:ascii="Book Antiqua" w:hAnsi="Book Antiqua"/>
          <w:sz w:val="16"/>
          <w:szCs w:val="16"/>
          <w:vertAlign w:val="superscript"/>
          <w:lang w:val="el-GR"/>
        </w:rPr>
        <w:t>ο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άρθρο της Διακήρυξης), σε ηλεκτρονικό φάκελο του υποσυστήματος. Ο πλήρης τρόπος υποβολής αναφέρεται στο 3ο άρθρο της Διακήρυξης.  </w:t>
      </w:r>
    </w:p>
    <w:p w14:paraId="3131B900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16)Χρόνος ισχύος προσφορών και αποσφράγιση:                </w:t>
      </w:r>
    </w:p>
    <w:p w14:paraId="5B92F8E2" w14:textId="64C9C91A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Κάθε υποβαλλόμενη προσφορά δεσμεύει τον συμμετέχοντα στο διαγωνισμό (βάσει και του άρθρου 97 του ν.4412/2016) για  διάστημα </w:t>
      </w:r>
      <w:r w:rsidRPr="00032FAA">
        <w:rPr>
          <w:rFonts w:ascii="Book Antiqua" w:hAnsi="Book Antiqua"/>
          <w:color w:val="auto"/>
          <w:sz w:val="16"/>
          <w:szCs w:val="16"/>
          <w:lang w:val="el-GR"/>
        </w:rPr>
        <w:t>δεκατριών (13) μηνών,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από την ημερομηνία λήξης της προθεσμίας υποβολής των προσφορών. </w:t>
      </w:r>
    </w:p>
    <w:p w14:paraId="3062E5AC" w14:textId="277807E1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Ως ημερομηνία και ώρα ηλεκτρονικής αποσφράγισης των προσφορών ορίζεται η </w:t>
      </w:r>
      <w:r w:rsidR="006E1818">
        <w:rPr>
          <w:rFonts w:ascii="Book Antiqua" w:hAnsi="Book Antiqua"/>
          <w:sz w:val="16"/>
          <w:szCs w:val="16"/>
          <w:lang w:val="el-GR"/>
        </w:rPr>
        <w:t>06-03-2023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, ημέρα  </w:t>
      </w:r>
      <w:r w:rsidR="006E1818">
        <w:rPr>
          <w:rFonts w:ascii="Book Antiqua" w:hAnsi="Book Antiqua"/>
          <w:sz w:val="16"/>
          <w:szCs w:val="16"/>
          <w:lang w:val="el-GR"/>
        </w:rPr>
        <w:t xml:space="preserve">Δευτέρα 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και ώρα 10:00πμ. </w:t>
      </w:r>
    </w:p>
    <w:p w14:paraId="5D11BCB7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Η αποσφράγιση θα γίνει από την Επιτροπή Διαγωνισμού του συγκεκριμένου έργου. </w:t>
      </w:r>
    </w:p>
    <w:p w14:paraId="0C81B264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17)Γλώσσα σύνταξης προσφορών: </w:t>
      </w:r>
    </w:p>
    <w:p w14:paraId="66A56E1B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Οι προσφορές θα συνταχθούν υποχρεωτικά στην Ελληνική γλώσσα. </w:t>
      </w:r>
    </w:p>
    <w:p w14:paraId="737E0275" w14:textId="77777777" w:rsidR="002A6439" w:rsidRPr="00032FAA" w:rsidRDefault="002A6439" w:rsidP="002A6439">
      <w:pPr>
        <w:tabs>
          <w:tab w:val="left" w:pos="-284"/>
        </w:tabs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>18)Χρηματοδότηση:</w:t>
      </w:r>
    </w:p>
    <w:p w14:paraId="44313DFC" w14:textId="047025C2" w:rsidR="002A6439" w:rsidRPr="00032FAA" w:rsidRDefault="002A6439" w:rsidP="00032FAA">
      <w:pPr>
        <w:pStyle w:val="a6"/>
        <w:ind w:left="227" w:hanging="227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Το έργο χρηματοδοτείται</w:t>
      </w:r>
      <w:r w:rsidR="00992AE1" w:rsidRPr="00032FAA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 xml:space="preserve"> Ευρωπαϊκό Ταμείο Ανάκαμψης </w:t>
      </w:r>
      <w:r w:rsidR="00992AE1" w:rsidRPr="00992AE1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>ΥΠΕΝ/ΓΓΧΣΑΠ/83287/23/10-08-2022</w:t>
      </w:r>
      <w:r w:rsidR="00992AE1" w:rsidRPr="00032FAA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 xml:space="preserve"> </w:t>
      </w:r>
      <w:r w:rsidR="00992AE1" w:rsidRPr="00992AE1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>(</w:t>
      </w:r>
      <w:r w:rsidR="00992AE1" w:rsidRPr="00992AE1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eastAsia="zh-CN"/>
        </w:rPr>
        <w:t>Sub</w:t>
      </w:r>
      <w:r w:rsidR="00992AE1" w:rsidRPr="00992AE1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>.116873 κωδ ΟΠΣ ΤΑ5161088)</w:t>
      </w:r>
      <w:r w:rsidR="00032FAA" w:rsidRPr="00032FAA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 xml:space="preserve"> </w:t>
      </w:r>
      <w:r w:rsidR="00032FAA" w:rsidRPr="00032FAA">
        <w:rPr>
          <w:rFonts w:ascii="Book Antiqua" w:eastAsia="Andale Sans UI" w:hAnsi="Book Antiqua"/>
          <w:color w:val="auto"/>
          <w:kern w:val="1"/>
          <w:sz w:val="16"/>
          <w:szCs w:val="16"/>
          <w:lang w:val="el-GR" w:eastAsia="zh-CN"/>
        </w:rPr>
        <w:t>κ</w:t>
      </w:r>
      <w:r w:rsidRPr="00032FAA">
        <w:rPr>
          <w:rFonts w:ascii="Book Antiqua" w:hAnsi="Book Antiqua"/>
          <w:bCs/>
          <w:sz w:val="16"/>
          <w:szCs w:val="16"/>
          <w:lang w:val="el-GR"/>
        </w:rPr>
        <w:t xml:space="preserve">αι  </w:t>
      </w:r>
      <w:r w:rsidR="00032FAA" w:rsidRPr="00032FAA">
        <w:rPr>
          <w:rFonts w:ascii="Book Antiqua" w:hAnsi="Book Antiqua"/>
          <w:bCs/>
          <w:sz w:val="16"/>
          <w:szCs w:val="16"/>
          <w:lang w:val="el-GR"/>
        </w:rPr>
        <w:t xml:space="preserve">από </w:t>
      </w:r>
      <w:r w:rsidRPr="00032FAA">
        <w:rPr>
          <w:rFonts w:ascii="Book Antiqua" w:hAnsi="Book Antiqua"/>
          <w:bCs/>
          <w:sz w:val="16"/>
          <w:szCs w:val="16"/>
          <w:lang w:val="el-GR"/>
        </w:rPr>
        <w:t xml:space="preserve">Πόρους Δ.Δ-Υ </w:t>
      </w:r>
      <w:r w:rsidRPr="00032FAA">
        <w:rPr>
          <w:rFonts w:ascii="Book Antiqua" w:hAnsi="Book Antiqua"/>
          <w:sz w:val="16"/>
          <w:szCs w:val="16"/>
          <w:lang w:val="el-GR"/>
        </w:rPr>
        <w:t>ΚΑ 64.7326.000</w:t>
      </w:r>
      <w:r w:rsidR="00032FAA" w:rsidRPr="00032FAA">
        <w:rPr>
          <w:rFonts w:ascii="Book Antiqua" w:hAnsi="Book Antiqua"/>
          <w:sz w:val="16"/>
          <w:szCs w:val="16"/>
          <w:lang w:val="el-GR"/>
        </w:rPr>
        <w:t>8</w:t>
      </w:r>
    </w:p>
    <w:p w14:paraId="3023D393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19)Ενστάσεις: </w:t>
      </w:r>
    </w:p>
    <w:p w14:paraId="69787EE0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Προδικαστική προσφυγή ενώπιον Α.Ε.Π.Π κατά σχετικής πράξης ή παράλειψης της αναθέτουσας αρχής ασκείται:</w:t>
      </w:r>
    </w:p>
    <w:p w14:paraId="4EA8345C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α)εντός 10 ημερών από την κοινοποίηση της προσβαλλόμενης πράξης εφόσον κοινοποιείται ηλεκτρονικά ή με τηλεομοιοτυπία</w:t>
      </w:r>
    </w:p>
    <w:p w14:paraId="25ED9739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β)εντός 15 ημερών εφόσον η προσβαλλόμενη πράξη κοινοποιείται με άλλα μέσα επικοινωνίας</w:t>
      </w:r>
    </w:p>
    <w:p w14:paraId="26CF2B78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γ)εντός 10 ημερών από την πλήρη πραγματική ή τεκμαιρομένη γνώση της πράξης που βλάπτει τα συμφέροντα του οικονομικού φορέα </w:t>
      </w:r>
    </w:p>
    <w:p w14:paraId="47668D45" w14:textId="77777777" w:rsidR="00032FAA" w:rsidRPr="00032FAA" w:rsidRDefault="00032FAA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</w:p>
    <w:p w14:paraId="5BC8B434" w14:textId="77777777" w:rsidR="00032FAA" w:rsidRPr="00032FAA" w:rsidRDefault="00032FAA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</w:p>
    <w:p w14:paraId="74C35230" w14:textId="23785E5C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Σε περίπτωση παράλειψης, η προθεσμία άσκησης της προδικαστικής προσφυγής είναι 15 ημέρες από την επόμενη της συντέλεσης της προσβαλλόμενης παράλειψης. Η προδικαστική προσφυγή κατατίθεται ηλεκτρονικά μέσω του τυποποιημένου εντύπου και μέσω της λειτουργικότητας «Επικοινωνία».</w:t>
      </w:r>
    </w:p>
    <w:p w14:paraId="0434F31A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Η πλήρης διαδικασία αναγράφεται στο άρθρο 4.3 της Διακήρυξης.</w:t>
      </w:r>
    </w:p>
    <w:p w14:paraId="7E5EE311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20)Δημοσιεύσεις: </w:t>
      </w:r>
    </w:p>
    <w:p w14:paraId="1939ECFA" w14:textId="590F922C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Η παρούσα προκήρυξη, όπως και η Διακήρυξη δημοσιεύονται στο ΚΗΜΔΗΣ. Επίσης η παρούσα προκήρυξη δημοσιεύεται στην </w:t>
      </w:r>
      <w:r w:rsidR="00032FAA" w:rsidRPr="00032FAA">
        <w:rPr>
          <w:rFonts w:ascii="Book Antiqua" w:hAnsi="Book Antiqua"/>
          <w:sz w:val="16"/>
          <w:szCs w:val="16"/>
          <w:lang w:val="el-GR"/>
        </w:rPr>
        <w:t>σελίδα του Εθνικού Σχεδίου Ανάκαμψης και Ανθεκτικότητας Ελλάδα 2.0</w:t>
      </w:r>
      <w:r w:rsidRPr="00032FAA">
        <w:rPr>
          <w:rFonts w:ascii="Book Antiqua" w:hAnsi="Book Antiqua"/>
          <w:sz w:val="16"/>
          <w:szCs w:val="16"/>
          <w:lang w:val="el-GR"/>
        </w:rPr>
        <w:t>, καθώς και στον Ελληνικό τύπο, σύμφωνα με  το άρθρο 66 του ν.4412/2016 και αναρτάται στο πρόγραμμα «Διαύγεια» (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www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diavgeia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gov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gr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). Όλα τα έγγραφα της σύμβασης (Διακήρυξη, τεύχη μελέτης, Τ.Ε.Υ.Δ.) θα αναρτηθούν και στην ιστοσελίδα της αναθέτουσας αρχής  </w:t>
      </w:r>
    </w:p>
    <w:p w14:paraId="5E44F894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21)Εγγυήσεις:  </w:t>
      </w:r>
    </w:p>
    <w:p w14:paraId="170123BB" w14:textId="69B828F6" w:rsidR="002A6439" w:rsidRPr="00032FAA" w:rsidRDefault="002A6439" w:rsidP="002A6439">
      <w:pPr>
        <w:spacing w:after="0" w:line="240" w:lineRule="auto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Για την συμμετοχή στον διαγωνισμό απαιτείται η κατάθεση από τους συμμετέχοντες οικονομικούς φορείς, κατά τους όρους της παρ. 1α του  άρθρου 72 του  ν.4412/2016 εγγυητικής επιστολής συμμετοχής, που ανέρχεται στο ποσόν των </w:t>
      </w:r>
      <w:r w:rsidR="00032FAA" w:rsidRPr="00032FAA">
        <w:rPr>
          <w:rFonts w:ascii="Book Antiqua" w:hAnsi="Book Antiqua"/>
          <w:b/>
          <w:bCs/>
          <w:sz w:val="16"/>
          <w:szCs w:val="16"/>
          <w:lang w:val="el-GR"/>
        </w:rPr>
        <w:t>ογδόντα τριών χιλιάδων πεντακοσίων σαράντα πέντε ευρώ και τριάντα τριών εκατοστών</w:t>
      </w:r>
      <w:r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 xml:space="preserve"> (</w:t>
      </w:r>
      <w:r w:rsidR="00032FAA" w:rsidRPr="00032FAA">
        <w:rPr>
          <w:rFonts w:ascii="Book Antiqua" w:eastAsia="Times New Roman" w:hAnsi="Book Antiqua"/>
          <w:b/>
          <w:sz w:val="16"/>
          <w:szCs w:val="16"/>
          <w:lang w:val="el-GR"/>
        </w:rPr>
        <w:t>83.545,33</w:t>
      </w:r>
      <w:r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>€).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 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Στην περίπτωση ένωσης οικονομικών φορέων, η εγγύηση συμμετοχής περιλαμβάνει και τον όρο ότι  η εγγύηση καλύπτει τις υποχρεώσεις όλων των οικονομικών φορέων που συμμετέχουν στην ένωση.  Για την υπογραφή της σύμβασης απαιτείται η παροχή εγγύησης καλής εκτέλεσης, σύμφωνα με το άρθρο 72 παρ. 1β του ν.4412/2016, το ύψος της οποίας καθορίζεται  σε ποσοστό 5% επί της αξίας της σύμβασης, χωρίς Φ.Π.Α. και κατατίθεται πριν  ή κατά την υπογραφή της σύμβασης. </w:t>
      </w:r>
    </w:p>
    <w:p w14:paraId="21C467DF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</w:p>
    <w:p w14:paraId="06D18C90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</w:p>
    <w:p w14:paraId="300A2CC8" w14:textId="77777777" w:rsidR="002A6439" w:rsidRPr="00032FAA" w:rsidRDefault="002A6439" w:rsidP="002A6439">
      <w:pPr>
        <w:spacing w:after="0"/>
        <w:ind w:left="374" w:right="0"/>
        <w:rPr>
          <w:rFonts w:ascii="Book Antiqua" w:hAnsi="Book Antiqua"/>
          <w:sz w:val="16"/>
          <w:szCs w:val="16"/>
          <w:lang w:val="el-GR"/>
        </w:rPr>
      </w:pPr>
    </w:p>
    <w:p w14:paraId="1164BE8A" w14:textId="77777777" w:rsidR="002A6439" w:rsidRPr="00032FAA" w:rsidRDefault="002A6439" w:rsidP="002A6439">
      <w:pPr>
        <w:spacing w:after="0" w:line="259" w:lineRule="auto"/>
        <w:ind w:left="379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                                                                                                                     Ο ΔΗΜΑΡΧΟΣ </w:t>
      </w:r>
    </w:p>
    <w:p w14:paraId="60EE6B5A" w14:textId="77777777" w:rsidR="002A6439" w:rsidRPr="00032FAA" w:rsidRDefault="002A6439" w:rsidP="002A6439">
      <w:pPr>
        <w:spacing w:after="0" w:line="259" w:lineRule="auto"/>
        <w:ind w:left="379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ab/>
      </w:r>
      <w:r w:rsidRPr="00032FAA">
        <w:rPr>
          <w:rFonts w:ascii="Book Antiqua" w:hAnsi="Book Antiqua"/>
          <w:sz w:val="16"/>
          <w:szCs w:val="16"/>
          <w:lang w:val="el-GR"/>
        </w:rPr>
        <w:tab/>
      </w:r>
      <w:r w:rsidRPr="00032FAA">
        <w:rPr>
          <w:rFonts w:ascii="Book Antiqua" w:hAnsi="Book Antiqua"/>
          <w:sz w:val="16"/>
          <w:szCs w:val="16"/>
          <w:lang w:val="el-GR"/>
        </w:rPr>
        <w:tab/>
      </w:r>
      <w:r w:rsidRPr="00032FAA">
        <w:rPr>
          <w:rFonts w:ascii="Book Antiqua" w:hAnsi="Book Antiqua"/>
          <w:sz w:val="16"/>
          <w:szCs w:val="16"/>
          <w:lang w:val="el-GR"/>
        </w:rPr>
        <w:tab/>
      </w:r>
      <w:r w:rsidRPr="00032FAA">
        <w:rPr>
          <w:rFonts w:ascii="Book Antiqua" w:hAnsi="Book Antiqua"/>
          <w:sz w:val="16"/>
          <w:szCs w:val="16"/>
          <w:lang w:val="el-GR"/>
        </w:rPr>
        <w:tab/>
      </w:r>
      <w:r w:rsidRPr="00032FAA">
        <w:rPr>
          <w:rFonts w:ascii="Book Antiqua" w:hAnsi="Book Antiqua"/>
          <w:sz w:val="16"/>
          <w:szCs w:val="16"/>
          <w:lang w:val="el-GR"/>
        </w:rPr>
        <w:tab/>
        <w:t xml:space="preserve">               </w:t>
      </w:r>
    </w:p>
    <w:p w14:paraId="359956E1" w14:textId="77777777" w:rsidR="002A6439" w:rsidRPr="00032FAA" w:rsidRDefault="002A6439" w:rsidP="002A6439">
      <w:pPr>
        <w:spacing w:after="0" w:line="259" w:lineRule="auto"/>
        <w:ind w:left="379" w:right="0" w:firstLine="0"/>
        <w:jc w:val="left"/>
        <w:rPr>
          <w:rFonts w:ascii="Book Antiqua" w:hAnsi="Book Antiqua"/>
          <w:sz w:val="16"/>
          <w:szCs w:val="16"/>
          <w:lang w:val="el-GR"/>
        </w:rPr>
      </w:pPr>
    </w:p>
    <w:p w14:paraId="56A6C0E4" w14:textId="77777777" w:rsidR="002A6439" w:rsidRPr="00032FAA" w:rsidRDefault="002A6439" w:rsidP="002A6439">
      <w:pPr>
        <w:spacing w:after="0" w:line="259" w:lineRule="auto"/>
        <w:ind w:left="379" w:right="0" w:firstLine="0"/>
        <w:jc w:val="left"/>
        <w:rPr>
          <w:rFonts w:ascii="Book Antiqua" w:hAnsi="Book Antiqua"/>
          <w:sz w:val="16"/>
          <w:szCs w:val="16"/>
          <w:lang w:val="el-GR"/>
        </w:rPr>
      </w:pPr>
    </w:p>
    <w:p w14:paraId="5642CBC9" w14:textId="77777777" w:rsidR="002A6439" w:rsidRPr="00032FAA" w:rsidRDefault="002A6439" w:rsidP="002A6439">
      <w:pPr>
        <w:tabs>
          <w:tab w:val="center" w:pos="487"/>
          <w:tab w:val="center" w:pos="3214"/>
          <w:tab w:val="center" w:pos="7605"/>
        </w:tabs>
        <w:spacing w:after="0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                                                                                                                   ΑΝΑΣΤΑΣΙΟΣ ΑΘ. ΜΠΙΝΙΣΚΟΣ </w:t>
      </w:r>
    </w:p>
    <w:p w14:paraId="5B90B981" w14:textId="590844E6" w:rsidR="002A6439" w:rsidRPr="00032FAA" w:rsidRDefault="002A6439" w:rsidP="002A6439">
      <w:pPr>
        <w:spacing w:after="0" w:line="259" w:lineRule="auto"/>
        <w:ind w:left="350" w:right="-27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                                          </w:t>
      </w:r>
    </w:p>
    <w:p w14:paraId="5A2981BF" w14:textId="77777777" w:rsidR="002A6439" w:rsidRPr="00032FAA" w:rsidRDefault="002A6439" w:rsidP="002A6439">
      <w:pPr>
        <w:spacing w:after="0" w:line="259" w:lineRule="auto"/>
        <w:ind w:left="379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</w:t>
      </w:r>
    </w:p>
    <w:p w14:paraId="7943C97A" w14:textId="77777777" w:rsidR="00876EA7" w:rsidRPr="00032FAA" w:rsidRDefault="00876EA7" w:rsidP="00876EA7">
      <w:pPr>
        <w:pStyle w:val="a3"/>
        <w:rPr>
          <w:rFonts w:ascii="Book Antiqua" w:hAnsi="Book Antiqua"/>
          <w:sz w:val="16"/>
          <w:szCs w:val="16"/>
        </w:rPr>
      </w:pPr>
    </w:p>
    <w:p w14:paraId="53C3144E" w14:textId="77777777" w:rsidR="00876EA7" w:rsidRPr="00032FAA" w:rsidRDefault="00876EA7" w:rsidP="00876EA7">
      <w:pPr>
        <w:pStyle w:val="a3"/>
        <w:rPr>
          <w:rFonts w:ascii="Book Antiqua" w:hAnsi="Book Antiqua"/>
          <w:sz w:val="16"/>
          <w:szCs w:val="16"/>
        </w:rPr>
      </w:pPr>
    </w:p>
    <w:p w14:paraId="12065F01" w14:textId="19775CFE" w:rsidR="00876EA7" w:rsidRPr="00032FAA" w:rsidRDefault="00876EA7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13373586" w14:textId="480D0077" w:rsidR="00876EA7" w:rsidRPr="00032FAA" w:rsidRDefault="00876EA7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35D7A435" w14:textId="2CC349F7" w:rsidR="00876EA7" w:rsidRPr="00032FAA" w:rsidRDefault="00876EA7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5AF951DC" w14:textId="29C6498D" w:rsidR="00876EA7" w:rsidRPr="00032FAA" w:rsidRDefault="00876EA7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407E2746" w14:textId="42B56C64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450C0880" w14:textId="79AEFDF9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495233BD" w14:textId="7197C448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6651EA33" w14:textId="6F92A408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67ABAA42" w14:textId="3FAFA0C9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4FB80DB2" w14:textId="62F234DD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00E2DBE7" w14:textId="1A1AE9B0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1583C455" w14:textId="77777777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sectPr w:rsidR="00F87C4B" w:rsidRPr="00032FAA" w:rsidSect="002A6439">
      <w:footerReference w:type="default" r:id="rId9"/>
      <w:pgSz w:w="11906" w:h="16838"/>
      <w:pgMar w:top="142" w:right="424" w:bottom="1702" w:left="284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FA32" w14:textId="77777777" w:rsidR="00DE2F72" w:rsidRDefault="00DE2F72" w:rsidP="00876EA7">
      <w:pPr>
        <w:spacing w:after="0" w:line="240" w:lineRule="auto"/>
      </w:pPr>
      <w:r>
        <w:separator/>
      </w:r>
    </w:p>
  </w:endnote>
  <w:endnote w:type="continuationSeparator" w:id="0">
    <w:p w14:paraId="23C7E019" w14:textId="77777777" w:rsidR="00DE2F72" w:rsidRDefault="00DE2F72" w:rsidP="0087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723479"/>
      <w:docPartObj>
        <w:docPartGallery w:val="Page Numbers (Bottom of Page)"/>
        <w:docPartUnique/>
      </w:docPartObj>
    </w:sdtPr>
    <w:sdtEndPr/>
    <w:sdtContent>
      <w:p w14:paraId="3281A791" w14:textId="380DCC31" w:rsidR="00876EA7" w:rsidRDefault="00876EA7">
        <w:pPr>
          <w:pStyle w:val="a5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F5546C9" wp14:editId="0C3FF176">
              <wp:simplePos x="0" y="0"/>
              <wp:positionH relativeFrom="margin">
                <wp:posOffset>3229610</wp:posOffset>
              </wp:positionH>
              <wp:positionV relativeFrom="paragraph">
                <wp:posOffset>-118745</wp:posOffset>
              </wp:positionV>
              <wp:extent cx="3884295" cy="600075"/>
              <wp:effectExtent l="0" t="0" r="1905" b="9525"/>
              <wp:wrapSquare wrapText="bothSides"/>
              <wp:docPr id="9" name="Εικόνα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4295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3FEA9" w14:textId="02E1FBB3" w:rsidR="00876EA7" w:rsidRDefault="0087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0E6B" w14:textId="77777777" w:rsidR="00DE2F72" w:rsidRDefault="00DE2F72" w:rsidP="00876EA7">
      <w:pPr>
        <w:spacing w:after="0" w:line="240" w:lineRule="auto"/>
      </w:pPr>
      <w:r>
        <w:separator/>
      </w:r>
    </w:p>
  </w:footnote>
  <w:footnote w:type="continuationSeparator" w:id="0">
    <w:p w14:paraId="364B4DDA" w14:textId="77777777" w:rsidR="00DE2F72" w:rsidRDefault="00DE2F72" w:rsidP="0087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A7"/>
    <w:rsid w:val="00032FAA"/>
    <w:rsid w:val="000B4054"/>
    <w:rsid w:val="002A6439"/>
    <w:rsid w:val="00436365"/>
    <w:rsid w:val="006E1818"/>
    <w:rsid w:val="00861EBA"/>
    <w:rsid w:val="00876EA7"/>
    <w:rsid w:val="00992AE1"/>
    <w:rsid w:val="00A94A36"/>
    <w:rsid w:val="00DE2F72"/>
    <w:rsid w:val="00F32AD8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007E"/>
  <w15:chartTrackingRefBased/>
  <w15:docId w15:val="{C6E0994E-8C2A-4C93-9025-5B89687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39"/>
    <w:pPr>
      <w:spacing w:after="197" w:line="250" w:lineRule="auto"/>
      <w:ind w:left="2445" w:right="1971" w:hanging="10"/>
      <w:jc w:val="both"/>
    </w:pPr>
    <w:rPr>
      <w:rFonts w:ascii="Calibri" w:eastAsia="Calibri" w:hAnsi="Calibri" w:cs="Calibri"/>
      <w:color w:val="000000"/>
      <w:sz w:val="20"/>
      <w:lang w:val="en-US"/>
    </w:rPr>
  </w:style>
  <w:style w:type="paragraph" w:styleId="1">
    <w:name w:val="heading 1"/>
    <w:next w:val="a"/>
    <w:link w:val="1Char"/>
    <w:unhideWhenUsed/>
    <w:qFormat/>
    <w:rsid w:val="002A6439"/>
    <w:pPr>
      <w:keepNext/>
      <w:keepLines/>
      <w:spacing w:after="59"/>
      <w:ind w:left="375"/>
      <w:jc w:val="center"/>
      <w:outlineLvl w:val="0"/>
    </w:pPr>
    <w:rPr>
      <w:rFonts w:ascii="Calibri" w:eastAsia="Calibri" w:hAnsi="Calibri" w:cs="Times New Roman"/>
      <w:b/>
      <w:color w:val="000000"/>
      <w:sz w:val="32"/>
      <w:szCs w:val="20"/>
      <w:lang w:val="en-US"/>
    </w:rPr>
  </w:style>
  <w:style w:type="paragraph" w:styleId="2">
    <w:name w:val="heading 2"/>
    <w:next w:val="a"/>
    <w:link w:val="2Char"/>
    <w:unhideWhenUsed/>
    <w:qFormat/>
    <w:rsid w:val="002A6439"/>
    <w:pPr>
      <w:keepNext/>
      <w:keepLines/>
      <w:spacing w:after="0"/>
      <w:ind w:left="377"/>
      <w:jc w:val="center"/>
      <w:outlineLvl w:val="1"/>
    </w:pPr>
    <w:rPr>
      <w:rFonts w:ascii="Calibri" w:eastAsia="Calibri" w:hAnsi="Calibri" w:cs="Times New Roman"/>
      <w:b/>
      <w:color w:val="000000"/>
      <w:sz w:val="24"/>
      <w:szCs w:val="20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92A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EA7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76EA7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l-GR"/>
    </w:rPr>
  </w:style>
  <w:style w:type="character" w:customStyle="1" w:styleId="Char">
    <w:name w:val="Κεφαλίδα Char"/>
    <w:basedOn w:val="a0"/>
    <w:link w:val="a4"/>
    <w:uiPriority w:val="99"/>
    <w:rsid w:val="00876EA7"/>
  </w:style>
  <w:style w:type="paragraph" w:styleId="a5">
    <w:name w:val="footer"/>
    <w:basedOn w:val="a"/>
    <w:link w:val="Char0"/>
    <w:uiPriority w:val="99"/>
    <w:unhideWhenUsed/>
    <w:rsid w:val="00876EA7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l-GR"/>
    </w:rPr>
  </w:style>
  <w:style w:type="character" w:customStyle="1" w:styleId="Char0">
    <w:name w:val="Υποσέλιδο Char"/>
    <w:basedOn w:val="a0"/>
    <w:link w:val="a5"/>
    <w:uiPriority w:val="99"/>
    <w:rsid w:val="00876EA7"/>
  </w:style>
  <w:style w:type="character" w:customStyle="1" w:styleId="1Char">
    <w:name w:val="Επικεφαλίδα 1 Char"/>
    <w:basedOn w:val="a0"/>
    <w:link w:val="1"/>
    <w:rsid w:val="002A6439"/>
    <w:rPr>
      <w:rFonts w:ascii="Calibri" w:eastAsia="Calibri" w:hAnsi="Calibri" w:cs="Times New Roman"/>
      <w:b/>
      <w:color w:val="000000"/>
      <w:sz w:val="32"/>
      <w:szCs w:val="20"/>
      <w:lang w:val="en-US"/>
    </w:rPr>
  </w:style>
  <w:style w:type="character" w:customStyle="1" w:styleId="2Char">
    <w:name w:val="Επικεφαλίδα 2 Char"/>
    <w:basedOn w:val="a0"/>
    <w:link w:val="2"/>
    <w:rsid w:val="002A6439"/>
    <w:rPr>
      <w:rFonts w:ascii="Calibri" w:eastAsia="Calibri" w:hAnsi="Calibri" w:cs="Times New Roman"/>
      <w:b/>
      <w:color w:val="000000"/>
      <w:sz w:val="24"/>
      <w:szCs w:val="20"/>
      <w:lang w:val="en-US"/>
    </w:rPr>
  </w:style>
  <w:style w:type="character" w:styleId="-">
    <w:name w:val="Hyperlink"/>
    <w:uiPriority w:val="99"/>
    <w:unhideWhenUsed/>
    <w:rsid w:val="002A6439"/>
    <w:rPr>
      <w:color w:val="0000FF"/>
      <w:u w:val="single"/>
    </w:rPr>
  </w:style>
  <w:style w:type="paragraph" w:customStyle="1" w:styleId="Standard">
    <w:name w:val="Standard"/>
    <w:rsid w:val="002A64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6Char">
    <w:name w:val="Επικεφαλίδα 6 Char"/>
    <w:basedOn w:val="a0"/>
    <w:link w:val="6"/>
    <w:rsid w:val="00992AE1"/>
    <w:rPr>
      <w:rFonts w:asciiTheme="majorHAnsi" w:eastAsiaTheme="majorEastAsia" w:hAnsiTheme="majorHAnsi" w:cstheme="majorBidi"/>
      <w:color w:val="1F3763" w:themeColor="accent1" w:themeShade="7F"/>
      <w:sz w:val="20"/>
      <w:lang w:val="en-US"/>
    </w:rPr>
  </w:style>
  <w:style w:type="paragraph" w:styleId="a6">
    <w:name w:val="endnote text"/>
    <w:basedOn w:val="a"/>
    <w:link w:val="Char1"/>
    <w:uiPriority w:val="99"/>
    <w:unhideWhenUsed/>
    <w:rsid w:val="00992AE1"/>
    <w:pPr>
      <w:spacing w:after="0" w:line="240" w:lineRule="auto"/>
    </w:pPr>
    <w:rPr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rsid w:val="00992AE1"/>
    <w:rPr>
      <w:rFonts w:ascii="Calibri" w:eastAsia="Calibri" w:hAnsi="Calibri" w:cs="Calibri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exniki@dafni-ymittos.gov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idency.opengov.gr/wp-content/uploads/ethnoshmo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Lexar</dc:creator>
  <cp:keywords/>
  <dc:description/>
  <cp:lastModifiedBy>Varvara.Touna</cp:lastModifiedBy>
  <cp:revision>7</cp:revision>
  <dcterms:created xsi:type="dcterms:W3CDTF">2023-01-30T08:19:00Z</dcterms:created>
  <dcterms:modified xsi:type="dcterms:W3CDTF">2023-02-10T05:30:00Z</dcterms:modified>
</cp:coreProperties>
</file>